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F76" w:rsidRPr="00AA025E" w:rsidRDefault="00B819C7" w:rsidP="00AA025E">
      <w:pPr>
        <w:shd w:val="clear" w:color="auto" w:fill="FFFFFF"/>
        <w:spacing w:before="230" w:after="230" w:line="240" w:lineRule="auto"/>
        <w:jc w:val="center"/>
        <w:outlineLvl w:val="0"/>
        <w:rPr>
          <w:rFonts w:ascii="inherit" w:eastAsia="Times New Roman" w:hAnsi="inherit" w:cs="Arial"/>
          <w:color w:val="333333"/>
          <w:kern w:val="36"/>
          <w:sz w:val="32"/>
          <w:szCs w:val="32"/>
        </w:rPr>
      </w:pPr>
      <w:r w:rsidRPr="00AA025E">
        <w:rPr>
          <w:rFonts w:ascii="inherit" w:eastAsia="Times New Roman" w:hAnsi="inherit" w:cs="Arial"/>
          <w:color w:val="333333"/>
          <w:kern w:val="36"/>
          <w:sz w:val="32"/>
          <w:szCs w:val="32"/>
        </w:rPr>
        <w:t>Три способа</w:t>
      </w:r>
      <w:r w:rsidR="00357F76" w:rsidRPr="00AA025E">
        <w:rPr>
          <w:rFonts w:ascii="inherit" w:eastAsia="Times New Roman" w:hAnsi="inherit" w:cs="Arial"/>
          <w:color w:val="333333"/>
          <w:kern w:val="36"/>
          <w:sz w:val="32"/>
          <w:szCs w:val="32"/>
        </w:rPr>
        <w:t xml:space="preserve"> </w:t>
      </w:r>
      <w:r w:rsidRPr="00AA025E">
        <w:rPr>
          <w:rFonts w:ascii="inherit" w:eastAsia="Times New Roman" w:hAnsi="inherit" w:cs="Arial"/>
          <w:color w:val="333333"/>
          <w:kern w:val="36"/>
          <w:sz w:val="32"/>
          <w:szCs w:val="32"/>
        </w:rPr>
        <w:t xml:space="preserve">в режиме </w:t>
      </w:r>
      <w:proofErr w:type="spellStart"/>
      <w:r w:rsidRPr="00AA025E">
        <w:rPr>
          <w:rFonts w:ascii="inherit" w:eastAsia="Times New Roman" w:hAnsi="inherit" w:cs="Arial"/>
          <w:color w:val="333333"/>
          <w:kern w:val="36"/>
          <w:sz w:val="32"/>
          <w:szCs w:val="32"/>
        </w:rPr>
        <w:t>онлайн</w:t>
      </w:r>
      <w:proofErr w:type="spellEnd"/>
      <w:r w:rsidRPr="00AA025E">
        <w:rPr>
          <w:rFonts w:ascii="inherit" w:eastAsia="Times New Roman" w:hAnsi="inherit" w:cs="Arial"/>
          <w:color w:val="333333"/>
          <w:kern w:val="36"/>
          <w:sz w:val="32"/>
          <w:szCs w:val="32"/>
        </w:rPr>
        <w:t xml:space="preserve"> </w:t>
      </w:r>
      <w:r w:rsidR="00357F76" w:rsidRPr="00AA025E">
        <w:rPr>
          <w:rFonts w:ascii="inherit" w:eastAsia="Times New Roman" w:hAnsi="inherit" w:cs="Arial"/>
          <w:color w:val="333333"/>
          <w:kern w:val="36"/>
          <w:sz w:val="32"/>
          <w:szCs w:val="32"/>
        </w:rPr>
        <w:t>держать на контроле состояние своего лицевого счета</w:t>
      </w:r>
    </w:p>
    <w:p w:rsidR="00B819C7" w:rsidRDefault="00B819C7" w:rsidP="00357F76">
      <w:pPr>
        <w:shd w:val="clear" w:color="auto" w:fill="FFFFFF"/>
        <w:spacing w:before="230" w:after="115" w:line="240" w:lineRule="auto"/>
        <w:jc w:val="both"/>
        <w:outlineLvl w:val="2"/>
        <w:rPr>
          <w:rFonts w:ascii="inherit" w:eastAsia="Times New Roman" w:hAnsi="inherit" w:cs="Arial"/>
          <w:color w:val="333333"/>
          <w:sz w:val="28"/>
        </w:rPr>
      </w:pPr>
    </w:p>
    <w:p w:rsidR="00357F76" w:rsidRPr="00357F76" w:rsidRDefault="00AA025E" w:rsidP="00357F76">
      <w:pPr>
        <w:shd w:val="clear" w:color="auto" w:fill="FFFFFF"/>
        <w:spacing w:before="230" w:after="115" w:line="240" w:lineRule="auto"/>
        <w:jc w:val="both"/>
        <w:outlineLvl w:val="2"/>
        <w:rPr>
          <w:rFonts w:ascii="inherit" w:eastAsia="Times New Roman" w:hAnsi="inherit" w:cs="Arial"/>
          <w:color w:val="333333"/>
          <w:sz w:val="28"/>
          <w:szCs w:val="28"/>
        </w:rPr>
      </w:pPr>
      <w:r>
        <w:rPr>
          <w:rFonts w:ascii="inherit" w:eastAsia="Times New Roman" w:hAnsi="inherit" w:cs="Arial"/>
          <w:color w:val="333333"/>
          <w:sz w:val="28"/>
        </w:rPr>
        <w:t>Управление</w:t>
      </w:r>
      <w:r w:rsidR="00357F76" w:rsidRPr="00357F76">
        <w:rPr>
          <w:rFonts w:ascii="inherit" w:eastAsia="Times New Roman" w:hAnsi="inherit" w:cs="Arial"/>
          <w:color w:val="333333"/>
          <w:sz w:val="28"/>
        </w:rPr>
        <w:t xml:space="preserve"> ПФР </w:t>
      </w:r>
      <w:r>
        <w:rPr>
          <w:rFonts w:ascii="inherit" w:eastAsia="Times New Roman" w:hAnsi="inherit" w:cs="Arial"/>
          <w:color w:val="333333"/>
          <w:sz w:val="28"/>
        </w:rPr>
        <w:t>в г.Белоярский</w:t>
      </w:r>
      <w:r w:rsidR="00357F76" w:rsidRPr="00357F76">
        <w:rPr>
          <w:rFonts w:ascii="inherit" w:eastAsia="Times New Roman" w:hAnsi="inherit" w:cs="Arial"/>
          <w:color w:val="333333"/>
          <w:sz w:val="28"/>
        </w:rPr>
        <w:t xml:space="preserve"> напоминает о пяти способах контроля за состоянием индивидуального лицевого счета, самым оперативным из которых является использование электронного сервиса «Личный кабинет гражданина» на официальном сайте ПФР. </w:t>
      </w:r>
    </w:p>
    <w:p w:rsidR="00357F76" w:rsidRPr="00AA025E" w:rsidRDefault="00B819C7" w:rsidP="00357F76">
      <w:pPr>
        <w:shd w:val="clear" w:color="auto" w:fill="FFFFFF"/>
        <w:spacing w:after="11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A025E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Первый способ:</w:t>
      </w:r>
      <w:r w:rsidRPr="00AA025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</w:t>
      </w:r>
      <w:r w:rsidR="00357F76" w:rsidRPr="00AA025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разделе «Индивидуальный лицевой счет» можно получить информацию о сформированных пенсионных правах (стаж, количество заработанных пенсионных </w:t>
      </w:r>
      <w:r w:rsidRPr="00AA025E">
        <w:rPr>
          <w:rFonts w:ascii="Times New Roman" w:eastAsia="Times New Roman" w:hAnsi="Times New Roman" w:cs="Times New Roman"/>
          <w:color w:val="333333"/>
          <w:sz w:val="28"/>
          <w:szCs w:val="28"/>
        </w:rPr>
        <w:t>коэффициентах</w:t>
      </w:r>
      <w:r w:rsidR="00357F76" w:rsidRPr="00AA025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), а также  заказать справку (выписку) о состоянии индивидуального лицевого счета, где отразятся периоды трудовой деятельности, места работы, размер начисленных работодателями страховых взносов, количество пенсионных </w:t>
      </w:r>
      <w:r w:rsidRPr="00AA025E">
        <w:rPr>
          <w:rFonts w:ascii="Times New Roman" w:eastAsia="Times New Roman" w:hAnsi="Times New Roman" w:cs="Times New Roman"/>
          <w:color w:val="333333"/>
          <w:sz w:val="28"/>
          <w:szCs w:val="28"/>
        </w:rPr>
        <w:t>коэффициентов</w:t>
      </w:r>
      <w:r w:rsidR="00357F76" w:rsidRPr="00AA025E">
        <w:rPr>
          <w:rFonts w:ascii="Times New Roman" w:eastAsia="Times New Roman" w:hAnsi="Times New Roman" w:cs="Times New Roman"/>
          <w:color w:val="333333"/>
          <w:sz w:val="28"/>
          <w:szCs w:val="28"/>
        </w:rPr>
        <w:t>,  длительность страхового стажа. Доступ к сервису имеют все пользователи, зарегистрированные в Единой системе идентификации и аутентификации на портале </w:t>
      </w:r>
      <w:hyperlink r:id="rId4" w:history="1">
        <w:r w:rsidR="00357F76" w:rsidRPr="00AA025E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www.gosuslugi.ru</w:t>
        </w:r>
      </w:hyperlink>
      <w:r w:rsidR="00357F76" w:rsidRPr="00AA025E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357F76" w:rsidRPr="00AA025E" w:rsidRDefault="00357F76" w:rsidP="00357F76">
      <w:pPr>
        <w:shd w:val="clear" w:color="auto" w:fill="FFFFFF"/>
        <w:spacing w:after="11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A025E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Второй способ</w:t>
      </w:r>
      <w:r w:rsidRPr="00AA025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контроля своего персонального пенсионного счета – через Единый портал государственных и муниципальных услуг после получения кода доступа к Личному кабинету.</w:t>
      </w:r>
    </w:p>
    <w:p w:rsidR="00357F76" w:rsidRPr="00AA025E" w:rsidRDefault="00357F76" w:rsidP="00357F76">
      <w:pPr>
        <w:shd w:val="clear" w:color="auto" w:fill="FFFFFF"/>
        <w:spacing w:after="11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A025E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Третий способ</w:t>
      </w:r>
      <w:r w:rsidRPr="00AA025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– воспользоваться мобильным приложением Пенсионного фонда, доступным для платформ </w:t>
      </w:r>
      <w:proofErr w:type="spellStart"/>
      <w:r w:rsidR="00E66133" w:rsidRPr="00AA025E">
        <w:rPr>
          <w:rFonts w:ascii="Times New Roman" w:hAnsi="Times New Roman" w:cs="Times New Roman"/>
          <w:sz w:val="28"/>
          <w:szCs w:val="28"/>
        </w:rPr>
        <w:fldChar w:fldCharType="begin"/>
      </w:r>
      <w:r w:rsidR="00255A09" w:rsidRPr="00AA025E">
        <w:rPr>
          <w:rFonts w:ascii="Times New Roman" w:hAnsi="Times New Roman" w:cs="Times New Roman"/>
          <w:sz w:val="28"/>
          <w:szCs w:val="28"/>
        </w:rPr>
        <w:instrText>HYPERLINK "https://itunes.apple.com/ru/app/%D0%BF%D1%84%D1%80-%D1%8D%D0%BB%D0%B5%D0%BA%D1%82%D1%80%D0%BE%D0%BD%D0%BD%D1%8B%D0%B5-%D1%81%D0%B5%D1%80%D0%B2%D0%B8%D1%81%D1%8B/id1202653519?mt=8"</w:instrText>
      </w:r>
      <w:r w:rsidR="00E66133" w:rsidRPr="00AA025E">
        <w:rPr>
          <w:rFonts w:ascii="Times New Roman" w:hAnsi="Times New Roman" w:cs="Times New Roman"/>
          <w:sz w:val="28"/>
          <w:szCs w:val="28"/>
        </w:rPr>
        <w:fldChar w:fldCharType="separate"/>
      </w:r>
      <w:r w:rsidRPr="00AA025E">
        <w:rPr>
          <w:rFonts w:ascii="Times New Roman" w:eastAsia="Times New Roman" w:hAnsi="Times New Roman" w:cs="Times New Roman"/>
          <w:color w:val="0000FF"/>
          <w:sz w:val="28"/>
          <w:szCs w:val="28"/>
        </w:rPr>
        <w:t>iOS</w:t>
      </w:r>
      <w:proofErr w:type="spellEnd"/>
      <w:r w:rsidR="00E66133" w:rsidRPr="00AA025E">
        <w:rPr>
          <w:rFonts w:ascii="Times New Roman" w:hAnsi="Times New Roman" w:cs="Times New Roman"/>
          <w:sz w:val="28"/>
          <w:szCs w:val="28"/>
        </w:rPr>
        <w:fldChar w:fldCharType="end"/>
      </w:r>
      <w:r w:rsidRPr="00AA025E">
        <w:rPr>
          <w:rFonts w:ascii="Times New Roman" w:eastAsia="Times New Roman" w:hAnsi="Times New Roman" w:cs="Times New Roman"/>
          <w:color w:val="333333"/>
          <w:sz w:val="28"/>
          <w:szCs w:val="28"/>
        </w:rPr>
        <w:t> и </w:t>
      </w:r>
      <w:proofErr w:type="spellStart"/>
      <w:r w:rsidR="00E66133" w:rsidRPr="00AA025E">
        <w:rPr>
          <w:rFonts w:ascii="Times New Roman" w:hAnsi="Times New Roman" w:cs="Times New Roman"/>
          <w:sz w:val="28"/>
          <w:szCs w:val="28"/>
        </w:rPr>
        <w:fldChar w:fldCharType="begin"/>
      </w:r>
      <w:r w:rsidR="00255A09" w:rsidRPr="00AA025E">
        <w:rPr>
          <w:rFonts w:ascii="Times New Roman" w:hAnsi="Times New Roman" w:cs="Times New Roman"/>
          <w:sz w:val="28"/>
          <w:szCs w:val="28"/>
        </w:rPr>
        <w:instrText>HYPERLINK "https://play.google.com/store/apps/details?id=com.pfrf.mobile"</w:instrText>
      </w:r>
      <w:r w:rsidR="00E66133" w:rsidRPr="00AA025E">
        <w:rPr>
          <w:rFonts w:ascii="Times New Roman" w:hAnsi="Times New Roman" w:cs="Times New Roman"/>
          <w:sz w:val="28"/>
          <w:szCs w:val="28"/>
        </w:rPr>
        <w:fldChar w:fldCharType="separate"/>
      </w:r>
      <w:r w:rsidRPr="00AA025E">
        <w:rPr>
          <w:rFonts w:ascii="Times New Roman" w:eastAsia="Times New Roman" w:hAnsi="Times New Roman" w:cs="Times New Roman"/>
          <w:color w:val="0000FF"/>
          <w:sz w:val="28"/>
          <w:szCs w:val="28"/>
        </w:rPr>
        <w:t>Android</w:t>
      </w:r>
      <w:proofErr w:type="spellEnd"/>
      <w:r w:rsidR="00E66133" w:rsidRPr="00AA025E">
        <w:rPr>
          <w:rFonts w:ascii="Times New Roman" w:hAnsi="Times New Roman" w:cs="Times New Roman"/>
          <w:sz w:val="28"/>
          <w:szCs w:val="28"/>
        </w:rPr>
        <w:fldChar w:fldCharType="end"/>
      </w:r>
      <w:r w:rsidRPr="00AA025E">
        <w:rPr>
          <w:rFonts w:ascii="Times New Roman" w:eastAsia="Times New Roman" w:hAnsi="Times New Roman" w:cs="Times New Roman"/>
          <w:color w:val="333333"/>
          <w:sz w:val="28"/>
          <w:szCs w:val="28"/>
        </w:rPr>
        <w:t>. Это позволяет в максимально легкой и комфортной форме получить актуальную информацию о накопленных пенсионных баллах и стаже, запросить необходимую справку, записаться на прием и многое другое.</w:t>
      </w:r>
    </w:p>
    <w:p w:rsidR="00357F76" w:rsidRPr="00AA025E" w:rsidRDefault="00357F76" w:rsidP="00357F7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A025E">
        <w:rPr>
          <w:rFonts w:ascii="Times New Roman" w:eastAsia="Times New Roman" w:hAnsi="Times New Roman" w:cs="Times New Roman"/>
          <w:color w:val="333333"/>
          <w:sz w:val="28"/>
          <w:szCs w:val="28"/>
        </w:rPr>
        <w:t>Все сведения на индивидуальном лицевом счете формируются на основе данных, которые ПФР получает от работодателей. Если гражданин считает, что какие-либо данные не учтены или учтены не в полном объеме, следует обратиться к работодателям, в территориальный орган Пенсионного фонда по месту жительства для консультации или направить обращение на официальном сайте </w:t>
      </w:r>
      <w:hyperlink r:id="rId5" w:history="1">
        <w:r w:rsidRPr="00AA025E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ПФР.</w:t>
        </w:r>
      </w:hyperlink>
      <w:r w:rsidRPr="00AA025E">
        <w:rPr>
          <w:rFonts w:ascii="Times New Roman" w:eastAsia="Times New Roman" w:hAnsi="Times New Roman" w:cs="Times New Roman"/>
          <w:color w:val="333333"/>
          <w:sz w:val="28"/>
          <w:szCs w:val="28"/>
        </w:rPr>
        <w:t> При обращении в территориальный орган необходимо представить подтверждающие документы о стаже (трудовую книжку, трудовые договоры, выписки из приказов и другие документы, подтверждающие ваш стаж). Специалисты проверят документы, дадут им оценку, разъяснят вопросы представления дополнительных документов и окажут содействие в направлении запросов для включения недостающих сведений.</w:t>
      </w:r>
    </w:p>
    <w:p w:rsidR="00F90A32" w:rsidRDefault="00F90A32" w:rsidP="00F90A32">
      <w:pPr>
        <w:pBdr>
          <w:bottom w:val="single" w:sz="12" w:space="1" w:color="auto"/>
        </w:pBdr>
        <w:spacing w:after="0" w:line="240" w:lineRule="auto"/>
        <w:ind w:left="357"/>
        <w:jc w:val="both"/>
        <w:rPr>
          <w:rFonts w:ascii="Times New Roman" w:hAnsi="Times New Roman"/>
          <w:b/>
        </w:rPr>
      </w:pPr>
    </w:p>
    <w:p w:rsidR="00F90A32" w:rsidRPr="00C43A05" w:rsidRDefault="00F90A32" w:rsidP="00F90A32">
      <w:pPr>
        <w:spacing w:after="0" w:line="240" w:lineRule="auto"/>
        <w:ind w:left="357"/>
        <w:jc w:val="center"/>
        <w:rPr>
          <w:rFonts w:ascii="Times New Roman" w:hAnsi="Times New Roman" w:cs="Times New Roman"/>
          <w:sz w:val="28"/>
          <w:szCs w:val="28"/>
        </w:rPr>
      </w:pPr>
      <w:r w:rsidRPr="00CD0DEB">
        <w:rPr>
          <w:rFonts w:ascii="Times New Roman" w:hAnsi="Times New Roman"/>
          <w:sz w:val="20"/>
          <w:szCs w:val="20"/>
        </w:rPr>
        <w:t xml:space="preserve">Пресс-служба ГУ-УПФР в г.Белоярский Ханты-Мансийского автономного </w:t>
      </w:r>
      <w:proofErr w:type="spellStart"/>
      <w:r w:rsidRPr="00CD0DEB">
        <w:rPr>
          <w:rFonts w:ascii="Times New Roman" w:hAnsi="Times New Roman"/>
          <w:sz w:val="20"/>
          <w:szCs w:val="20"/>
        </w:rPr>
        <w:t>округа-Югры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r w:rsidRPr="00C43A05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F90A32" w:rsidRDefault="00F90A32" w:rsidP="00F90A32"/>
    <w:p w:rsidR="00ED00BC" w:rsidRPr="00AA025E" w:rsidRDefault="00ED00BC">
      <w:pPr>
        <w:rPr>
          <w:rFonts w:ascii="Times New Roman" w:hAnsi="Times New Roman" w:cs="Times New Roman"/>
          <w:sz w:val="28"/>
          <w:szCs w:val="28"/>
        </w:rPr>
      </w:pPr>
    </w:p>
    <w:sectPr w:rsidR="00ED00BC" w:rsidRPr="00AA025E" w:rsidSect="00255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>
    <w:useFELayout/>
  </w:compat>
  <w:rsids>
    <w:rsidRoot w:val="00357F76"/>
    <w:rsid w:val="00154D96"/>
    <w:rsid w:val="00255A09"/>
    <w:rsid w:val="0034440C"/>
    <w:rsid w:val="00357F76"/>
    <w:rsid w:val="005B7C89"/>
    <w:rsid w:val="005F358C"/>
    <w:rsid w:val="00722DDD"/>
    <w:rsid w:val="00AA025E"/>
    <w:rsid w:val="00B819C7"/>
    <w:rsid w:val="00DF0403"/>
    <w:rsid w:val="00E66133"/>
    <w:rsid w:val="00ED00BC"/>
    <w:rsid w:val="00F90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A09"/>
  </w:style>
  <w:style w:type="paragraph" w:styleId="1">
    <w:name w:val="heading 1"/>
    <w:basedOn w:val="a"/>
    <w:link w:val="10"/>
    <w:uiPriority w:val="9"/>
    <w:qFormat/>
    <w:rsid w:val="00357F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357F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7F7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357F7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Strong"/>
    <w:basedOn w:val="a0"/>
    <w:uiPriority w:val="22"/>
    <w:qFormat/>
    <w:rsid w:val="00357F76"/>
    <w:rPr>
      <w:b/>
      <w:bCs/>
    </w:rPr>
  </w:style>
  <w:style w:type="paragraph" w:styleId="a4">
    <w:name w:val="Normal (Web)"/>
    <w:basedOn w:val="a"/>
    <w:uiPriority w:val="99"/>
    <w:semiHidden/>
    <w:unhideWhenUsed/>
    <w:rsid w:val="00357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357F7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57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7F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6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47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82860">
          <w:marLeft w:val="0"/>
          <w:marRight w:val="0"/>
          <w:marTop w:val="0"/>
          <w:marBottom w:val="4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21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s.pfrf.ru/" TargetMode="External"/><Relationship Id="rId4" Type="http://schemas.openxmlformats.org/officeDocument/2006/relationships/hyperlink" Target="https://www.gosuslugi.ru/help/faq/lichnyy_kabi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0270002201</dc:creator>
  <cp:lastModifiedBy>Целовальник Елена Владимировна</cp:lastModifiedBy>
  <cp:revision>3</cp:revision>
  <dcterms:created xsi:type="dcterms:W3CDTF">2020-08-04T04:08:00Z</dcterms:created>
  <dcterms:modified xsi:type="dcterms:W3CDTF">2020-08-04T04:11:00Z</dcterms:modified>
</cp:coreProperties>
</file>